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CA" w:rsidRPr="0019483D" w:rsidRDefault="003110CA" w:rsidP="003110CA">
      <w:pPr>
        <w:rPr>
          <w:b/>
        </w:rPr>
      </w:pPr>
      <w:proofErr w:type="spellStart"/>
      <w:r w:rsidRPr="0019483D">
        <w:rPr>
          <w:b/>
        </w:rPr>
        <w:t>Stefan</w:t>
      </w:r>
      <w:proofErr w:type="spellEnd"/>
      <w:r w:rsidRPr="0019483D">
        <w:rPr>
          <w:b/>
        </w:rPr>
        <w:t>-</w:t>
      </w:r>
      <w:proofErr w:type="spellStart"/>
      <w:r w:rsidRPr="0019483D">
        <w:rPr>
          <w:b/>
        </w:rPr>
        <w:t>Boltzman</w:t>
      </w:r>
      <w:r w:rsidR="006438D7">
        <w:rPr>
          <w:b/>
        </w:rPr>
        <w:t>n</w:t>
      </w:r>
      <w:r w:rsidRPr="0019483D">
        <w:rPr>
          <w:b/>
        </w:rPr>
        <w:t>ův</w:t>
      </w:r>
      <w:proofErr w:type="spellEnd"/>
      <w:r w:rsidRPr="0019483D">
        <w:rPr>
          <w:b/>
        </w:rPr>
        <w:t xml:space="preserve"> zákon</w:t>
      </w:r>
    </w:p>
    <w:p w:rsidR="003110CA" w:rsidRDefault="003110CA" w:rsidP="003110CA">
      <w:pPr>
        <w:pStyle w:val="Odstavecseseznamem"/>
        <w:numPr>
          <w:ilvl w:val="0"/>
          <w:numId w:val="2"/>
        </w:numPr>
      </w:pPr>
      <w:r>
        <w:t xml:space="preserve">publikovali roku 1879 rakouští fyzici </w:t>
      </w:r>
      <w:proofErr w:type="spellStart"/>
      <w:r w:rsidRPr="0019483D">
        <w:rPr>
          <w:i/>
        </w:rPr>
        <w:t>Ludwig</w:t>
      </w:r>
      <w:proofErr w:type="spellEnd"/>
      <w:r w:rsidRPr="0019483D">
        <w:rPr>
          <w:i/>
        </w:rPr>
        <w:t xml:space="preserve"> Eduard </w:t>
      </w:r>
      <w:proofErr w:type="spellStart"/>
      <w:r w:rsidRPr="0019483D">
        <w:rPr>
          <w:i/>
        </w:rPr>
        <w:t>Boltzmann</w:t>
      </w:r>
      <w:proofErr w:type="spellEnd"/>
      <w:r>
        <w:t xml:space="preserve"> a </w:t>
      </w:r>
      <w:proofErr w:type="spellStart"/>
      <w:r w:rsidRPr="0019483D">
        <w:rPr>
          <w:i/>
        </w:rPr>
        <w:t>Jošef</w:t>
      </w:r>
      <w:proofErr w:type="spellEnd"/>
      <w:r w:rsidRPr="0019483D">
        <w:rPr>
          <w:i/>
        </w:rPr>
        <w:t xml:space="preserve"> Štefan</w:t>
      </w:r>
      <w:r>
        <w:t xml:space="preserve"> (slovinského původu)</w:t>
      </w:r>
    </w:p>
    <w:p w:rsidR="003110CA" w:rsidRDefault="001A5AF0" w:rsidP="003110CA">
      <w:pPr>
        <w:pStyle w:val="Odstavecseseznamem"/>
        <w:numPr>
          <w:ilvl w:val="0"/>
          <w:numId w:val="2"/>
        </w:numPr>
      </w:pPr>
      <w:r>
        <w:t xml:space="preserve">se </w:t>
      </w:r>
      <w:r w:rsidRPr="001A5AF0">
        <w:rPr>
          <w:b/>
        </w:rPr>
        <w:t>vzrůstající teplotou</w:t>
      </w:r>
      <w:r>
        <w:t xml:space="preserve"> tělesa </w:t>
      </w:r>
      <w:r w:rsidRPr="001A5AF0">
        <w:rPr>
          <w:b/>
        </w:rPr>
        <w:t>roste intenzita</w:t>
      </w:r>
      <w:r>
        <w:t xml:space="preserve"> jeho vyzařování (pokud není teplota pod 1 Kelvin)</w:t>
      </w:r>
    </w:p>
    <w:p w:rsidR="003110CA" w:rsidRPr="0019483D" w:rsidRDefault="003110CA" w:rsidP="003110CA">
      <w:pPr>
        <w:pStyle w:val="Odstavecseseznamem"/>
        <w:numPr>
          <w:ilvl w:val="0"/>
          <w:numId w:val="2"/>
        </w:numPr>
      </w:pPr>
      <m:oMath>
        <m:r>
          <w:rPr>
            <w:rFonts w:ascii="Cambria Math" w:hAnsi="Cambria Math"/>
          </w:rPr>
          <m:t>I=σ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:rsidR="003110CA" w:rsidRDefault="003110CA" w:rsidP="003110CA">
      <w:pPr>
        <w:pStyle w:val="Odstavecseseznamem"/>
        <w:numPr>
          <w:ilvl w:val="0"/>
          <w:numId w:val="2"/>
        </w:numPr>
        <w:ind w:left="720"/>
      </w:pPr>
      <m:oMath>
        <m:r>
          <w:rPr>
            <w:rFonts w:ascii="Cambria Math" w:hAnsi="Cambria Math"/>
          </w:rPr>
          <m:t>I</m:t>
        </m:r>
      </m:oMath>
      <w:r>
        <w:rPr>
          <w:rFonts w:eastAsiaTheme="minorEastAsia"/>
        </w:rPr>
        <w:t xml:space="preserve"> – </w:t>
      </w:r>
      <w:r>
        <w:t>intenzita záření</w:t>
      </w:r>
    </w:p>
    <w:p w:rsidR="003110CA" w:rsidRDefault="003110CA" w:rsidP="003110CA">
      <w:pPr>
        <w:pStyle w:val="Odstavecseseznamem"/>
        <w:numPr>
          <w:ilvl w:val="0"/>
          <w:numId w:val="2"/>
        </w:numPr>
        <w:ind w:left="720"/>
      </w:pPr>
      <m:oMath>
        <m:r>
          <w:rPr>
            <w:rFonts w:ascii="Cambria Math" w:hAnsi="Cambria Math"/>
          </w:rPr>
          <m:t>T</m:t>
        </m:r>
      </m:oMath>
      <w:r>
        <w:t xml:space="preserve"> – termodynamická teplota</w:t>
      </w:r>
    </w:p>
    <w:p w:rsidR="003110CA" w:rsidRDefault="003110CA" w:rsidP="003110CA">
      <w:pPr>
        <w:pStyle w:val="Odstavecseseznamem"/>
        <w:numPr>
          <w:ilvl w:val="0"/>
          <w:numId w:val="2"/>
        </w:numPr>
        <w:ind w:left="720"/>
      </w:pPr>
      <m:oMath>
        <m:r>
          <w:rPr>
            <w:rFonts w:ascii="Cambria Math" w:hAnsi="Cambria Math"/>
          </w:rPr>
          <m:t>σ</m:t>
        </m:r>
      </m:oMath>
      <w:r>
        <w:t xml:space="preserve"> – </w:t>
      </w:r>
      <w:proofErr w:type="spellStart"/>
      <w:r>
        <w:t>Stefan</w:t>
      </w:r>
      <w:proofErr w:type="spellEnd"/>
      <w:r>
        <w:t>-</w:t>
      </w:r>
      <w:proofErr w:type="spellStart"/>
      <w:r>
        <w:t>Boltzmannova</w:t>
      </w:r>
      <w:proofErr w:type="spellEnd"/>
      <w:r>
        <w:t xml:space="preserve"> konstanta, </w:t>
      </w:r>
      <m:oMath>
        <m:r>
          <w:rPr>
            <w:rFonts w:ascii="Cambria Math" w:hAnsi="Cambria Math"/>
          </w:rPr>
          <m:t>σ= 5.6704</m:t>
        </m:r>
        <m:r>
          <m:rPr>
            <m:nor/>
          </m:rPr>
          <w:rPr>
            <w:rFonts w:ascii="Cambria Math" w:hAnsi="Cambria Math"/>
          </w:rPr>
          <m:t>e-8</m:t>
        </m:r>
        <m:r>
          <w:rPr>
            <w:rFonts w:ascii="Cambria Math" w:hAnsi="Cambria Math"/>
          </w:rPr>
          <m:t xml:space="preserve"> W/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:rsidR="00E76F92" w:rsidRPr="0019483D" w:rsidRDefault="00E76F92" w:rsidP="00E76F92">
      <w:pPr>
        <w:rPr>
          <w:b/>
        </w:rPr>
      </w:pPr>
      <w:proofErr w:type="spellStart"/>
      <w:r w:rsidRPr="00843D87">
        <w:rPr>
          <w:b/>
        </w:rPr>
        <w:t>Wienův</w:t>
      </w:r>
      <w:proofErr w:type="spellEnd"/>
      <w:r w:rsidRPr="00843D87">
        <w:rPr>
          <w:b/>
        </w:rPr>
        <w:t xml:space="preserve"> </w:t>
      </w:r>
      <w:r w:rsidR="00843D87" w:rsidRPr="00843D87">
        <w:rPr>
          <w:b/>
        </w:rPr>
        <w:t xml:space="preserve">(posunovací) </w:t>
      </w:r>
      <w:r w:rsidRPr="0019483D">
        <w:rPr>
          <w:b/>
        </w:rPr>
        <w:t>zákon</w:t>
      </w:r>
    </w:p>
    <w:p w:rsidR="00E76F92" w:rsidRPr="004867A9" w:rsidRDefault="00E76F92" w:rsidP="00E76F92">
      <w:pPr>
        <w:pStyle w:val="Odstavecseseznamem"/>
        <w:numPr>
          <w:ilvl w:val="0"/>
          <w:numId w:val="2"/>
        </w:numPr>
      </w:pPr>
      <w:r>
        <w:t xml:space="preserve">tento zákon odhadnul roku 1896 německý fyzik </w:t>
      </w:r>
      <w:proofErr w:type="spellStart"/>
      <w:r w:rsidRPr="00E76F92">
        <w:rPr>
          <w:i/>
        </w:rPr>
        <w:t>Wilhelm</w:t>
      </w:r>
      <w:proofErr w:type="spellEnd"/>
      <w:r w:rsidRPr="00E76F92">
        <w:rPr>
          <w:i/>
        </w:rPr>
        <w:t xml:space="preserve"> </w:t>
      </w:r>
      <w:proofErr w:type="spellStart"/>
      <w:r w:rsidRPr="00E76F92">
        <w:rPr>
          <w:i/>
        </w:rPr>
        <w:t>Carl</w:t>
      </w:r>
      <w:proofErr w:type="spellEnd"/>
      <w:r w:rsidRPr="00E76F92">
        <w:rPr>
          <w:i/>
        </w:rPr>
        <w:t xml:space="preserve"> Werner Otto </w:t>
      </w:r>
      <w:proofErr w:type="spellStart"/>
      <w:r w:rsidRPr="00E76F92">
        <w:rPr>
          <w:i/>
        </w:rPr>
        <w:t>Fritz</w:t>
      </w:r>
      <w:proofErr w:type="spellEnd"/>
      <w:r w:rsidRPr="00E76F92">
        <w:rPr>
          <w:i/>
        </w:rPr>
        <w:t xml:space="preserve"> </w:t>
      </w:r>
      <w:proofErr w:type="spellStart"/>
      <w:r w:rsidRPr="00E76F92">
        <w:rPr>
          <w:i/>
        </w:rPr>
        <w:t>Franz</w:t>
      </w:r>
      <w:proofErr w:type="spellEnd"/>
      <w:r w:rsidRPr="00E76F92">
        <w:rPr>
          <w:i/>
        </w:rPr>
        <w:t xml:space="preserve"> </w:t>
      </w:r>
      <w:proofErr w:type="spellStart"/>
      <w:r w:rsidRPr="00E76F92">
        <w:rPr>
          <w:i/>
        </w:rPr>
        <w:t>Wien</w:t>
      </w:r>
      <w:proofErr w:type="spellEnd"/>
    </w:p>
    <w:p w:rsidR="004867A9" w:rsidRDefault="004867A9" w:rsidP="00E76F92">
      <w:pPr>
        <w:pStyle w:val="Odstavecseseznamem"/>
        <w:numPr>
          <w:ilvl w:val="0"/>
          <w:numId w:val="2"/>
        </w:numPr>
      </w:pPr>
      <w:r>
        <w:t xml:space="preserve">čím </w:t>
      </w:r>
      <w:r w:rsidRPr="001A5AF0">
        <w:rPr>
          <w:b/>
        </w:rPr>
        <w:t>vyšší teplotu</w:t>
      </w:r>
      <w:r>
        <w:t xml:space="preserve"> těleso má, tím na </w:t>
      </w:r>
      <w:r w:rsidRPr="001A5AF0">
        <w:rPr>
          <w:b/>
        </w:rPr>
        <w:t>vyšších frekvencích</w:t>
      </w:r>
      <w:r>
        <w:t xml:space="preserve"> (a kratších vlnových délkách)</w:t>
      </w:r>
      <w:r w:rsidR="00D04A6B" w:rsidRPr="00D04A6B">
        <w:t xml:space="preserve"> </w:t>
      </w:r>
      <w:r w:rsidR="00D04A6B">
        <w:t>vyzařuje</w:t>
      </w:r>
    </w:p>
    <w:p w:rsidR="00E76F92" w:rsidRPr="004867A9" w:rsidRDefault="00BF55D4" w:rsidP="00E76F92">
      <w:pPr>
        <w:pStyle w:val="Odstavecseseznamem"/>
        <w:numPr>
          <w:ilvl w:val="0"/>
          <w:numId w:val="2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  <m:r>
          <w:rPr>
            <w:rFonts w:ascii="Cambria Math" w:hAnsi="Cambria Math"/>
          </w:rPr>
          <m:t>=b / T</m:t>
        </m:r>
      </m:oMath>
    </w:p>
    <w:p w:rsidR="004867A9" w:rsidRDefault="00BF55D4" w:rsidP="004867A9">
      <w:pPr>
        <w:pStyle w:val="Odstavecseseznamem"/>
        <w:numPr>
          <w:ilvl w:val="0"/>
          <w:numId w:val="2"/>
        </w:numPr>
        <w:ind w:left="72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4867A9">
        <w:rPr>
          <w:rFonts w:eastAsiaTheme="minorEastAsia"/>
        </w:rPr>
        <w:t xml:space="preserve"> – </w:t>
      </w:r>
      <w:r w:rsidR="004867A9">
        <w:t>vlnová délka maxima vyzařování</w:t>
      </w:r>
    </w:p>
    <w:p w:rsidR="004867A9" w:rsidRDefault="004867A9" w:rsidP="004867A9">
      <w:pPr>
        <w:pStyle w:val="Odstavecseseznamem"/>
        <w:numPr>
          <w:ilvl w:val="0"/>
          <w:numId w:val="2"/>
        </w:numPr>
        <w:ind w:left="720"/>
      </w:pPr>
      <m:oMath>
        <m:r>
          <w:rPr>
            <w:rFonts w:ascii="Cambria Math" w:hAnsi="Cambria Math"/>
          </w:rPr>
          <m:t>T</m:t>
        </m:r>
      </m:oMath>
      <w:r>
        <w:t xml:space="preserve"> – termodynamická teplota</w:t>
      </w:r>
    </w:p>
    <w:p w:rsidR="004867A9" w:rsidRPr="006036E1" w:rsidRDefault="004867A9" w:rsidP="004867A9">
      <w:pPr>
        <w:pStyle w:val="Odstavecseseznamem"/>
        <w:numPr>
          <w:ilvl w:val="0"/>
          <w:numId w:val="2"/>
        </w:numPr>
        <w:ind w:left="720"/>
      </w:pPr>
      <m:oMath>
        <m:r>
          <w:rPr>
            <w:rFonts w:ascii="Cambria Math" w:hAnsi="Cambria Math"/>
          </w:rPr>
          <m:t>b</m:t>
        </m:r>
      </m:oMath>
      <w:r>
        <w:t xml:space="preserve"> – </w:t>
      </w:r>
      <w:proofErr w:type="spellStart"/>
      <w:r>
        <w:t>Wienova</w:t>
      </w:r>
      <w:proofErr w:type="spellEnd"/>
      <w:r>
        <w:t xml:space="preserve"> konstanta, </w:t>
      </w:r>
      <m:oMath>
        <m:r>
          <w:rPr>
            <w:rFonts w:ascii="Cambria Math" w:hAnsi="Cambria Math"/>
          </w:rPr>
          <m:t>b= 2.897768551</m:t>
        </m:r>
        <m:r>
          <m:rPr>
            <m:nor/>
          </m:rPr>
          <w:rPr>
            <w:rFonts w:ascii="Cambria Math" w:hAnsi="Cambria Math"/>
          </w:rPr>
          <m:t>e-3</m:t>
        </m:r>
        <m:r>
          <w:rPr>
            <w:rFonts w:ascii="Cambria Math" w:hAnsi="Cambria Math"/>
          </w:rPr>
          <m:t xml:space="preserve"> mK</m:t>
        </m:r>
      </m:oMath>
    </w:p>
    <w:p w:rsidR="001A5AF0" w:rsidRDefault="001A5AF0" w:rsidP="006036E1">
      <w:pPr>
        <w:pStyle w:val="Odstavecseseznamem"/>
        <w:numPr>
          <w:ilvl w:val="0"/>
          <w:numId w:val="2"/>
        </w:numPr>
      </w:pPr>
      <w:r>
        <w:t>příklady</w:t>
      </w:r>
    </w:p>
    <w:p w:rsidR="006036E1" w:rsidRDefault="006036E1" w:rsidP="001A5AF0">
      <w:pPr>
        <w:pStyle w:val="Odstavecseseznamem"/>
        <w:numPr>
          <w:ilvl w:val="0"/>
          <w:numId w:val="2"/>
        </w:numPr>
        <w:ind w:left="720"/>
      </w:pPr>
      <w:r>
        <w:t xml:space="preserve">Slunce má povrchovou teplotu kolem 5780 K → vyzařuje </w:t>
      </w:r>
      <w:r w:rsidR="006438D7">
        <w:t xml:space="preserve">bílé </w:t>
      </w:r>
      <w:r>
        <w:t>viditelné světlo</w:t>
      </w:r>
    </w:p>
    <w:p w:rsidR="001A5AF0" w:rsidRDefault="001A5AF0" w:rsidP="001A5AF0">
      <w:pPr>
        <w:pStyle w:val="Odstavecseseznamem"/>
        <w:numPr>
          <w:ilvl w:val="0"/>
          <w:numId w:val="2"/>
        </w:numPr>
        <w:ind w:left="720"/>
      </w:pPr>
      <w:r>
        <w:t>zahříváním začne být studený kov teplý, pak teplejší, rudý, oranžový, žlutý, bíl</w:t>
      </w:r>
      <w:r w:rsidR="006438D7">
        <w:t>ý, pak už Vás to přestane bavit</w:t>
      </w:r>
    </w:p>
    <w:p w:rsidR="003110CA" w:rsidRPr="00843D87" w:rsidRDefault="003110CA" w:rsidP="003110CA">
      <w:pPr>
        <w:rPr>
          <w:b/>
        </w:rPr>
      </w:pPr>
      <w:proofErr w:type="spellStart"/>
      <w:r w:rsidRPr="00843D87">
        <w:rPr>
          <w:b/>
        </w:rPr>
        <w:t>Planckův</w:t>
      </w:r>
      <w:proofErr w:type="spellEnd"/>
      <w:r w:rsidRPr="00843D87">
        <w:rPr>
          <w:b/>
        </w:rPr>
        <w:t xml:space="preserve"> (vyzařovací) zákon</w:t>
      </w:r>
    </w:p>
    <w:p w:rsidR="003110CA" w:rsidRDefault="00BF4990" w:rsidP="003110CA">
      <w:pPr>
        <w:pStyle w:val="Odstavecseseznamem"/>
        <w:numPr>
          <w:ilvl w:val="0"/>
          <w:numId w:val="2"/>
        </w:numPr>
      </w:pPr>
      <w:r>
        <w:t xml:space="preserve">roku </w:t>
      </w:r>
      <w:r w:rsidR="003110CA" w:rsidRPr="003110CA">
        <w:t>1901</w:t>
      </w:r>
      <w:r>
        <w:t xml:space="preserve"> vyvodil a sepsal německý fyzik </w:t>
      </w:r>
      <w:r w:rsidRPr="00BF4990">
        <w:rPr>
          <w:i/>
        </w:rPr>
        <w:t xml:space="preserve">Max Karl Ernst </w:t>
      </w:r>
      <w:proofErr w:type="spellStart"/>
      <w:r w:rsidRPr="00BF4990">
        <w:rPr>
          <w:i/>
        </w:rPr>
        <w:t>Ludwig</w:t>
      </w:r>
      <w:proofErr w:type="spellEnd"/>
      <w:r w:rsidRPr="00BF4990">
        <w:rPr>
          <w:i/>
        </w:rPr>
        <w:t xml:space="preserve"> </w:t>
      </w:r>
      <w:proofErr w:type="spellStart"/>
      <w:r w:rsidRPr="00BF4990">
        <w:rPr>
          <w:i/>
        </w:rPr>
        <w:t>Planck</w:t>
      </w:r>
      <w:proofErr w:type="spellEnd"/>
      <w:r>
        <w:t xml:space="preserve"> (studoval u </w:t>
      </w:r>
      <w:proofErr w:type="spellStart"/>
      <w:r>
        <w:t>Kirchhoffa</w:t>
      </w:r>
      <w:proofErr w:type="spellEnd"/>
      <w:r>
        <w:t>)</w:t>
      </w:r>
    </w:p>
    <w:p w:rsidR="003110CA" w:rsidRDefault="003110CA" w:rsidP="003110CA">
      <w:pPr>
        <w:pStyle w:val="Odstavecseseznamem"/>
        <w:numPr>
          <w:ilvl w:val="0"/>
          <w:numId w:val="2"/>
        </w:numPr>
      </w:pPr>
      <w:r>
        <w:t xml:space="preserve">vyjadřuje </w:t>
      </w:r>
      <w:r w:rsidRPr="002932F9">
        <w:t>závislost</w:t>
      </w:r>
      <w:r w:rsidRPr="002932F9">
        <w:rPr>
          <w:b/>
        </w:rPr>
        <w:t xml:space="preserve"> intenzity</w:t>
      </w:r>
      <w:r>
        <w:t xml:space="preserve"> záření černého tělesa na jeho </w:t>
      </w:r>
      <w:r w:rsidRPr="002932F9">
        <w:rPr>
          <w:b/>
        </w:rPr>
        <w:t>frekvenci</w:t>
      </w:r>
    </w:p>
    <w:p w:rsidR="00BF4990" w:rsidRDefault="00BF4990" w:rsidP="003110CA">
      <w:pPr>
        <w:pStyle w:val="Odstavecseseznamem"/>
        <w:numPr>
          <w:ilvl w:val="0"/>
          <w:numId w:val="2"/>
        </w:numPr>
      </w:pPr>
      <w:r>
        <w:t xml:space="preserve">myšlenka </w:t>
      </w:r>
      <w:r w:rsidRPr="001A5AF0">
        <w:rPr>
          <w:b/>
        </w:rPr>
        <w:t>kvantování energie</w:t>
      </w:r>
      <w:r>
        <w:t xml:space="preserve"> – přenos pouze po malých kvantech → jeden ze zakladatelů kvantové fyziky </w:t>
      </w:r>
    </w:p>
    <w:p w:rsidR="003110CA" w:rsidRPr="00D04A6B" w:rsidRDefault="003110CA" w:rsidP="003110CA">
      <w:pPr>
        <w:pStyle w:val="Odstavecseseznamem"/>
        <w:numPr>
          <w:ilvl w:val="0"/>
          <w:numId w:val="2"/>
        </w:numPr>
      </w:pPr>
      <m:oMath>
        <m:r>
          <w:rPr>
            <w:rFonts w:ascii="Cambria Math" w:hAnsi="Cambria Math"/>
          </w:rPr>
          <m:t>d(I)=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ℏ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ω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π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ℏω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kT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</w:rPr>
                  <m:t>-1</m:t>
                </m:r>
              </m:e>
            </m:d>
          </m:den>
        </m:f>
        <m:r>
          <w:rPr>
            <w:rFonts w:ascii="Cambria Math" w:hAnsi="Cambria Math"/>
          </w:rPr>
          <m:t>d(ω)</m:t>
        </m:r>
      </m:oMath>
    </w:p>
    <w:p w:rsidR="00D04A6B" w:rsidRDefault="00D04A6B" w:rsidP="00D04A6B">
      <w:pPr>
        <w:pStyle w:val="Odstavecseseznamem"/>
        <w:numPr>
          <w:ilvl w:val="0"/>
          <w:numId w:val="2"/>
        </w:numPr>
        <w:ind w:left="720"/>
      </w:pPr>
      <m:oMath>
        <m:r>
          <w:rPr>
            <w:rFonts w:ascii="Cambria Math" w:hAnsi="Cambria Math"/>
          </w:rPr>
          <m:t>I</m:t>
        </m:r>
      </m:oMath>
      <w:r>
        <w:rPr>
          <w:rFonts w:eastAsiaTheme="minorEastAsia"/>
        </w:rPr>
        <w:t xml:space="preserve"> – intenzita záření</w:t>
      </w:r>
    </w:p>
    <w:p w:rsidR="00D04A6B" w:rsidRDefault="001A5AF0" w:rsidP="00D04A6B">
      <w:pPr>
        <w:pStyle w:val="Odstavecseseznamem"/>
        <w:numPr>
          <w:ilvl w:val="0"/>
          <w:numId w:val="2"/>
        </w:numPr>
        <w:ind w:left="720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5715</wp:posOffset>
            </wp:positionV>
            <wp:extent cx="2857500" cy="2638425"/>
            <wp:effectExtent l="0" t="0" r="0" b="0"/>
            <wp:wrapTight wrapText="bothSides">
              <wp:wrapPolygon edited="0">
                <wp:start x="3168" y="312"/>
                <wp:lineTo x="2880" y="2807"/>
                <wp:lineTo x="1584" y="2963"/>
                <wp:lineTo x="1584" y="3743"/>
                <wp:lineTo x="2880" y="5303"/>
                <wp:lineTo x="720" y="6862"/>
                <wp:lineTo x="144" y="7486"/>
                <wp:lineTo x="432" y="12165"/>
                <wp:lineTo x="2880" y="12788"/>
                <wp:lineTo x="1440" y="15128"/>
                <wp:lineTo x="2880" y="17779"/>
                <wp:lineTo x="2160" y="19027"/>
                <wp:lineTo x="2736" y="20118"/>
                <wp:lineTo x="10800" y="20274"/>
                <wp:lineTo x="10080" y="20274"/>
                <wp:lineTo x="9792" y="21210"/>
                <wp:lineTo x="12960" y="21210"/>
                <wp:lineTo x="13104" y="20586"/>
                <wp:lineTo x="20448" y="20274"/>
                <wp:lineTo x="21456" y="19962"/>
                <wp:lineTo x="20736" y="17779"/>
                <wp:lineTo x="20736" y="2495"/>
                <wp:lineTo x="20592" y="624"/>
                <wp:lineTo x="20448" y="312"/>
                <wp:lineTo x="3168" y="312"/>
              </wp:wrapPolygon>
            </wp:wrapTight>
            <wp:docPr id="2" name="obrázek 4" descr="http://upload.wikimedia.org/wikipedia/commons/thumb/a/a2/Wiens_law.svg/300px-Wiens_law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a/a2/Wiens_law.svg/300px-Wiens_law.svg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hAnsi="Cambria Math"/>
          </w:rPr>
          <m:t>T</m:t>
        </m:r>
      </m:oMath>
      <w:r w:rsidR="00D04A6B">
        <w:t xml:space="preserve"> – termodynamická teplota</w:t>
      </w:r>
      <w:r w:rsidR="006036E1">
        <w:t xml:space="preserve"> černého tělesa</w:t>
      </w:r>
    </w:p>
    <w:p w:rsidR="00D04A6B" w:rsidRDefault="00D04A6B" w:rsidP="00D04A6B">
      <w:pPr>
        <w:pStyle w:val="Odstavecseseznamem"/>
        <w:numPr>
          <w:ilvl w:val="0"/>
          <w:numId w:val="2"/>
        </w:numPr>
        <w:ind w:left="720"/>
      </w:pPr>
      <m:oMath>
        <m:r>
          <w:rPr>
            <w:rFonts w:ascii="Cambria Math" w:hAnsi="Cambria Math"/>
          </w:rPr>
          <m:t>ω</m:t>
        </m:r>
      </m:oMath>
      <w:r>
        <w:t xml:space="preserve"> – úhlová frekvence záření</w:t>
      </w:r>
    </w:p>
    <w:p w:rsidR="00D04A6B" w:rsidRDefault="00D04A6B" w:rsidP="00D04A6B">
      <w:pPr>
        <w:pStyle w:val="Odstavecseseznamem"/>
        <w:numPr>
          <w:ilvl w:val="0"/>
          <w:numId w:val="2"/>
        </w:numPr>
        <w:ind w:left="720"/>
      </w:pPr>
      <m:oMath>
        <m:r>
          <w:rPr>
            <w:rFonts w:ascii="Cambria Math" w:hAnsi="Cambria Math"/>
          </w:rPr>
          <m:t>ℏ</m:t>
        </m:r>
      </m:oMath>
      <w:r>
        <w:t xml:space="preserve"> – </w:t>
      </w:r>
      <w:proofErr w:type="spellStart"/>
      <w:r>
        <w:t>Diracova</w:t>
      </w:r>
      <w:proofErr w:type="spellEnd"/>
      <w:r>
        <w:t xml:space="preserve"> konstanta (redukovaná </w:t>
      </w:r>
      <w:proofErr w:type="spellStart"/>
      <w:r>
        <w:t>Planckova</w:t>
      </w:r>
      <w:proofErr w:type="spellEnd"/>
      <w:r>
        <w:t xml:space="preserve"> konstanta), </w:t>
      </w:r>
      <m:oMath>
        <m:r>
          <w:rPr>
            <w:rFonts w:ascii="Cambria Math" w:hAnsi="Cambria Math"/>
          </w:rPr>
          <m:t>ℏ= 1.05457162853</m:t>
        </m:r>
        <m:r>
          <m:rPr>
            <m:nor/>
          </m:rPr>
          <w:rPr>
            <w:rFonts w:ascii="Cambria Math" w:hAnsi="Cambria Math"/>
          </w:rPr>
          <m:t>e-34</m:t>
        </m:r>
        <m:r>
          <w:rPr>
            <w:rFonts w:ascii="Cambria Math" w:hAnsi="Cambria Math"/>
          </w:rPr>
          <m:t xml:space="preserve"> Js</m:t>
        </m:r>
      </m:oMath>
    </w:p>
    <w:p w:rsidR="00D04A6B" w:rsidRDefault="006036E1" w:rsidP="00D04A6B">
      <w:pPr>
        <w:pStyle w:val="Odstavecseseznamem"/>
        <w:numPr>
          <w:ilvl w:val="0"/>
          <w:numId w:val="2"/>
        </w:numPr>
        <w:ind w:left="720"/>
      </w:pPr>
      <m:oMath>
        <m:r>
          <w:rPr>
            <w:rFonts w:ascii="Cambria Math" w:hAnsi="Cambria Math"/>
          </w:rPr>
          <m:t>k</m:t>
        </m:r>
      </m:oMath>
      <w:r w:rsidR="00D04A6B">
        <w:t xml:space="preserve"> – </w:t>
      </w:r>
      <w:proofErr w:type="spellStart"/>
      <w:r>
        <w:t>Boltzmannova</w:t>
      </w:r>
      <w:proofErr w:type="spellEnd"/>
      <w:r w:rsidR="00D04A6B">
        <w:t xml:space="preserve"> konstanta, </w:t>
      </w:r>
      <m:oMath>
        <m:r>
          <w:rPr>
            <w:rFonts w:ascii="Cambria Math" w:hAnsi="Cambria Math"/>
          </w:rPr>
          <m:t xml:space="preserve">k= </m:t>
        </m:r>
        <m:r>
          <m:rPr>
            <m:sty m:val="p"/>
          </m:rPr>
          <w:rPr>
            <w:rFonts w:ascii="Cambria Math" w:hAnsi="Cambria Math"/>
          </w:rPr>
          <m:t>(1.380658 ± 0.000012)</m:t>
        </m:r>
        <m:r>
          <m:rPr>
            <m:nor/>
          </m:rPr>
          <w:rPr>
            <w:rFonts w:ascii="Cambria Math" w:hAnsi="Cambria Math"/>
          </w:rPr>
          <m:t>e-23</m:t>
        </m:r>
        <m:r>
          <w:rPr>
            <w:rFonts w:ascii="Cambria Math" w:hAnsi="Cambria Math"/>
          </w:rPr>
          <m:t xml:space="preserve"> J/K</m:t>
        </m:r>
      </m:oMath>
    </w:p>
    <w:p w:rsidR="00D04A6B" w:rsidRDefault="00D04A6B" w:rsidP="00D04A6B">
      <w:pPr>
        <w:pStyle w:val="Odstavecseseznamem"/>
        <w:numPr>
          <w:ilvl w:val="0"/>
          <w:numId w:val="2"/>
        </w:numPr>
        <w:ind w:left="720"/>
      </w:pPr>
      <m:oMath>
        <m:r>
          <w:rPr>
            <w:rFonts w:ascii="Cambria Math" w:hAnsi="Cambria Math"/>
          </w:rPr>
          <m:t>c</m:t>
        </m:r>
      </m:oMath>
      <w:r>
        <w:t xml:space="preserve"> – rychlost světla ve vakuu</w:t>
      </w:r>
    </w:p>
    <w:p w:rsidR="00D04A6B" w:rsidRPr="00BF4990" w:rsidRDefault="006036E1" w:rsidP="00D04A6B">
      <w:pPr>
        <w:pStyle w:val="Odstavecseseznamem"/>
        <w:numPr>
          <w:ilvl w:val="0"/>
          <w:numId w:val="2"/>
        </w:numPr>
        <w:ind w:left="720"/>
      </w:pPr>
      <w:r>
        <w:t xml:space="preserve"> </w:t>
      </w:r>
      <w:r w:rsidR="00D04A6B">
        <w:t>(</w:t>
      </w:r>
      <m:oMath>
        <m:r>
          <w:rPr>
            <w:rFonts w:ascii="Cambria Math" w:hAnsi="Cambria Math"/>
          </w:rPr>
          <m:t>d</m:t>
        </m:r>
      </m:oMath>
      <w:r w:rsidR="00D04A6B">
        <w:t xml:space="preserve"> značí diferenciální počet)</w:t>
      </w:r>
    </w:p>
    <w:p w:rsidR="00BF4990" w:rsidRPr="003110CA" w:rsidRDefault="00BF4990" w:rsidP="003110CA">
      <w:pPr>
        <w:pStyle w:val="Odstavecseseznamem"/>
        <w:numPr>
          <w:ilvl w:val="0"/>
          <w:numId w:val="2"/>
        </w:numPr>
      </w:pPr>
      <w:r>
        <w:rPr>
          <w:rFonts w:eastAsiaTheme="minorEastAsia"/>
        </w:rPr>
        <w:t xml:space="preserve">od </w:t>
      </w:r>
      <w:r w:rsidR="00D04A6B">
        <w:rPr>
          <w:rFonts w:eastAsiaTheme="minorEastAsia"/>
        </w:rPr>
        <w:t>července</w:t>
      </w:r>
      <w:r>
        <w:rPr>
          <w:rFonts w:eastAsiaTheme="minorEastAsia"/>
        </w:rPr>
        <w:t xml:space="preserve"> </w:t>
      </w:r>
      <w:r w:rsidRPr="001A5AF0">
        <w:rPr>
          <w:rFonts w:eastAsiaTheme="minorEastAsia"/>
        </w:rPr>
        <w:t>neplatí</w:t>
      </w:r>
      <w:r w:rsidR="00D04A6B">
        <w:rPr>
          <w:rFonts w:eastAsiaTheme="minorEastAsia"/>
        </w:rPr>
        <w:t xml:space="preserve"> (</w:t>
      </w:r>
      <w:hyperlink r:id="rId7" w:history="1">
        <w:r w:rsidR="006438D7" w:rsidRPr="00A13EE3">
          <w:rPr>
            <w:rStyle w:val="Hypertextovodkaz"/>
            <w:rFonts w:eastAsiaTheme="minorEastAsia"/>
          </w:rPr>
          <w:t>http://pubs.acs.org/doi/abs/10.1021/nl901208v</w:t>
        </w:r>
      </w:hyperlink>
      <w:r w:rsidR="00D04A6B">
        <w:rPr>
          <w:rFonts w:eastAsiaTheme="minorEastAsia"/>
        </w:rPr>
        <w:t>)</w:t>
      </w:r>
    </w:p>
    <w:p w:rsidR="0019483D" w:rsidRPr="001A5AF0" w:rsidRDefault="0019483D" w:rsidP="003110CA"/>
    <w:sectPr w:rsidR="0019483D" w:rsidRPr="001A5AF0" w:rsidSect="0037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6439"/>
    <w:multiLevelType w:val="hybridMultilevel"/>
    <w:tmpl w:val="3848851A"/>
    <w:lvl w:ilvl="0" w:tplc="D478AF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616FDE"/>
    <w:multiLevelType w:val="hybridMultilevel"/>
    <w:tmpl w:val="EEDAADCC"/>
    <w:lvl w:ilvl="0" w:tplc="D478AFF2">
      <w:start w:val="1"/>
      <w:numFmt w:val="bullet"/>
      <w:lvlText w:val=""/>
      <w:lvlJc w:val="left"/>
      <w:pPr>
        <w:ind w:left="149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6F92"/>
    <w:rsid w:val="0019483D"/>
    <w:rsid w:val="001A5AF0"/>
    <w:rsid w:val="002932F9"/>
    <w:rsid w:val="003110CA"/>
    <w:rsid w:val="00373495"/>
    <w:rsid w:val="004867A9"/>
    <w:rsid w:val="006036E1"/>
    <w:rsid w:val="006438D7"/>
    <w:rsid w:val="00843D87"/>
    <w:rsid w:val="00BF4990"/>
    <w:rsid w:val="00BF55D4"/>
    <w:rsid w:val="00D04A6B"/>
    <w:rsid w:val="00E7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4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6F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7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6F9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867A9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6438D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932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s.acs.org/doi/abs/10.1021/nl901208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en.wikipedia.org/wiki/File:Wiens_law.sv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Kalecký</dc:creator>
  <cp:lastModifiedBy>Karel Kalecký</cp:lastModifiedBy>
  <cp:revision>2</cp:revision>
  <cp:lastPrinted>2009-12-10T19:43:00Z</cp:lastPrinted>
  <dcterms:created xsi:type="dcterms:W3CDTF">2009-12-10T18:05:00Z</dcterms:created>
  <dcterms:modified xsi:type="dcterms:W3CDTF">2010-01-05T15:47:00Z</dcterms:modified>
</cp:coreProperties>
</file>