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A8" w:rsidRPr="00580043" w:rsidRDefault="002C61A8" w:rsidP="002C61A8">
      <w:pPr>
        <w:rPr>
          <w:rFonts w:ascii="Dotum" w:eastAsia="Dotum" w:hAnsi="Dotum" w:cs="Times New Roman"/>
          <w:sz w:val="24"/>
          <w:szCs w:val="24"/>
        </w:rPr>
      </w:pPr>
      <w:proofErr w:type="gramStart"/>
      <w:r w:rsidRPr="00580043">
        <w:rPr>
          <w:rFonts w:ascii="Dotum" w:eastAsia="Dotum" w:hAnsi="Dotum" w:cs="Times New Roman"/>
          <w:sz w:val="24"/>
          <w:szCs w:val="24"/>
        </w:rPr>
        <w:t xml:space="preserve">3  </w:t>
      </w:r>
      <w:r w:rsidRPr="00580043">
        <w:rPr>
          <w:rFonts w:ascii="Dotum" w:eastAsia="Dotum" w:hAnsi="Dotum" w:cs="Times New Roman"/>
          <w:color w:val="FF0000"/>
          <w:sz w:val="24"/>
          <w:szCs w:val="24"/>
        </w:rPr>
        <w:t>Subjekty</w:t>
      </w:r>
      <w:proofErr w:type="gramEnd"/>
      <w:r w:rsidRPr="00580043">
        <w:rPr>
          <w:rFonts w:ascii="Dotum" w:eastAsia="Dotum" w:hAnsi="Dotum" w:cs="Times New Roman"/>
          <w:color w:val="FF0000"/>
          <w:sz w:val="24"/>
          <w:szCs w:val="24"/>
        </w:rPr>
        <w:t xml:space="preserve"> civilního procesu</w:t>
      </w:r>
      <w:r w:rsidRPr="00580043">
        <w:rPr>
          <w:rFonts w:ascii="Dotum" w:eastAsia="Dotum" w:hAnsi="Dotum" w:cs="Times New Roman"/>
          <w:sz w:val="24"/>
          <w:szCs w:val="24"/>
        </w:rPr>
        <w:t xml:space="preserve">. </w:t>
      </w:r>
      <w:r w:rsidRPr="00580043">
        <w:rPr>
          <w:rFonts w:ascii="Dotum" w:eastAsia="Dotum" w:hAnsi="Dotum" w:cs="Times New Roman"/>
          <w:color w:val="FF0000"/>
          <w:sz w:val="24"/>
          <w:szCs w:val="24"/>
        </w:rPr>
        <w:t>Způsobilost být účastníkem, způsobilost jednat a zastupování v řízení</w:t>
      </w:r>
      <w:r w:rsidRPr="00580043">
        <w:rPr>
          <w:rFonts w:ascii="Dotum" w:eastAsia="Dotum" w:hAnsi="Dotum" w:cs="Times New Roman"/>
          <w:sz w:val="24"/>
          <w:szCs w:val="24"/>
        </w:rPr>
        <w:t xml:space="preserve">. </w:t>
      </w:r>
      <w:r w:rsidRPr="00580043">
        <w:rPr>
          <w:rFonts w:ascii="Dotum" w:eastAsia="Dotum" w:hAnsi="Dotum" w:cs="Times New Roman"/>
          <w:color w:val="FF0000"/>
          <w:sz w:val="24"/>
          <w:szCs w:val="24"/>
        </w:rPr>
        <w:t>Účastníci řízení.</w:t>
      </w:r>
    </w:p>
    <w:p w:rsidR="00B42690" w:rsidRPr="00580043" w:rsidRDefault="002C61A8">
      <w:pPr>
        <w:rPr>
          <w:rFonts w:ascii="Dotum" w:eastAsia="Dotum" w:hAnsi="Dotum" w:cs="Times New Roman"/>
          <w:color w:val="FF0000"/>
          <w:sz w:val="24"/>
          <w:szCs w:val="24"/>
        </w:rPr>
      </w:pPr>
      <w:r w:rsidRPr="00580043">
        <w:rPr>
          <w:rFonts w:ascii="Dotum" w:eastAsia="Dotum" w:hAnsi="Dotum" w:cs="Times New Roman"/>
          <w:color w:val="FF0000"/>
          <w:sz w:val="24"/>
          <w:szCs w:val="24"/>
        </w:rPr>
        <w:t>Subjekty civilního procesu</w:t>
      </w:r>
    </w:p>
    <w:p w:rsidR="00F01399" w:rsidRPr="00580043" w:rsidRDefault="00F01399" w:rsidP="00F01399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b/>
          <w:sz w:val="24"/>
          <w:szCs w:val="24"/>
        </w:rPr>
        <w:t>subjekty řízení tvoří dvě skupiny</w:t>
      </w:r>
      <w:r w:rsidRPr="00580043">
        <w:rPr>
          <w:rFonts w:ascii="Dotum" w:eastAsia="Dotum" w:hAnsi="Dotum" w:cs="Times New Roman"/>
          <w:sz w:val="24"/>
          <w:szCs w:val="24"/>
          <w:u w:val="single"/>
        </w:rPr>
        <w:t>: soud a účastníky řízení</w:t>
      </w:r>
      <w:r w:rsidRPr="00580043">
        <w:rPr>
          <w:rFonts w:ascii="Dotum" w:eastAsia="Dotum" w:hAnsi="Dotum" w:cs="Times New Roman"/>
          <w:sz w:val="24"/>
          <w:szCs w:val="24"/>
        </w:rPr>
        <w:t>; výjimečně pak i jiné subjekty - např.  státní zastupitelství</w:t>
      </w:r>
    </w:p>
    <w:p w:rsidR="00AD0125" w:rsidRPr="00580043" w:rsidRDefault="00AD0125" w:rsidP="00AD012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b/>
          <w:sz w:val="24"/>
          <w:szCs w:val="24"/>
        </w:rPr>
        <w:t>osobám jako je svědek, znalec</w:t>
      </w:r>
      <w:r w:rsidRPr="00580043">
        <w:rPr>
          <w:rFonts w:ascii="Dotum" w:eastAsia="Dotum" w:hAnsi="Dotum" w:cs="Times New Roman"/>
          <w:sz w:val="24"/>
          <w:szCs w:val="24"/>
        </w:rPr>
        <w:t>, advokát, kolizní opatrovník, aj. se říká osoby zúčastněné na řízení  nemohou činit procesní úkony či podávat návrhy</w:t>
      </w:r>
    </w:p>
    <w:p w:rsidR="00AD0125" w:rsidRPr="00580043" w:rsidRDefault="00AD0125" w:rsidP="00AD012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 xml:space="preserve">těmto osobám přiznává procesní právo určité samostatné postavení </w:t>
      </w:r>
      <w:r w:rsidRPr="00580043">
        <w:rPr>
          <w:rFonts w:ascii="Dotum" w:eastAsia="Dotum" w:hAnsi="Dotum" w:cs="Times New Roman"/>
          <w:sz w:val="24"/>
          <w:szCs w:val="24"/>
        </w:rPr>
        <w:t> svědek má právo na  svědečné, znalec na znalečné,. - procesní nárok</w:t>
      </w:r>
    </w:p>
    <w:p w:rsidR="00AD0125" w:rsidRPr="00580043" w:rsidRDefault="00AD0125" w:rsidP="00AD0125">
      <w:pPr>
        <w:rPr>
          <w:rFonts w:ascii="Dotum" w:eastAsia="Dotum" w:hAnsi="Dotum" w:cs="Times New Roman"/>
          <w:color w:val="FF0000"/>
          <w:sz w:val="24"/>
          <w:szCs w:val="24"/>
        </w:rPr>
      </w:pPr>
    </w:p>
    <w:p w:rsidR="00AD0125" w:rsidRPr="00580043" w:rsidRDefault="00AD0125" w:rsidP="00AD0125">
      <w:pPr>
        <w:rPr>
          <w:rFonts w:ascii="Dotum" w:eastAsia="Dotum" w:hAnsi="Dotum" w:cs="Times New Roman"/>
          <w:color w:val="FF0000"/>
          <w:sz w:val="24"/>
          <w:szCs w:val="24"/>
        </w:rPr>
      </w:pPr>
      <w:r w:rsidRPr="00580043">
        <w:rPr>
          <w:rFonts w:ascii="Dotum" w:eastAsia="Dotum" w:hAnsi="Dotum" w:cs="Times New Roman"/>
          <w:color w:val="FF0000"/>
          <w:sz w:val="24"/>
          <w:szCs w:val="24"/>
        </w:rPr>
        <w:t>Způsobilost být účastníkem</w:t>
      </w:r>
    </w:p>
    <w:p w:rsidR="00AD0125" w:rsidRPr="00580043" w:rsidRDefault="00AD0125" w:rsidP="00AD012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 xml:space="preserve">právní způsobilost být nositelem procesních práv a povinností  </w:t>
      </w:r>
      <w:r w:rsidRPr="00580043">
        <w:rPr>
          <w:rFonts w:ascii="Dotum" w:eastAsia="Dotum" w:hAnsi="Dotum" w:cs="Times New Roman"/>
          <w:sz w:val="24"/>
          <w:szCs w:val="24"/>
        </w:rPr>
        <w:t xml:space="preserve"> </w:t>
      </w:r>
      <w:r w:rsidRPr="00580043">
        <w:rPr>
          <w:rFonts w:ascii="Dotum" w:eastAsia="Dotum" w:hAnsi="Dotum" w:cs="Times New Roman"/>
          <w:sz w:val="24"/>
          <w:szCs w:val="24"/>
        </w:rPr>
        <w:t xml:space="preserve"> každý, kdo má způsobilost mít práva a povinnosti - FO ( od narození, , až do smrti ), </w:t>
      </w:r>
    </w:p>
    <w:p w:rsidR="00AD0125" w:rsidRPr="00580043" w:rsidRDefault="00AD0125" w:rsidP="00AD012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 xml:space="preserve">PO ( od svého vzniku ) </w:t>
      </w:r>
    </w:p>
    <w:p w:rsidR="00722E85" w:rsidRPr="00580043" w:rsidRDefault="00722E85" w:rsidP="00722E8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b/>
          <w:sz w:val="24"/>
          <w:szCs w:val="24"/>
        </w:rPr>
        <w:t xml:space="preserve">způsobilost být účastníkem řízení </w:t>
      </w:r>
      <w:r w:rsidRPr="00580043">
        <w:rPr>
          <w:rFonts w:ascii="Dotum" w:eastAsia="Dotum" w:hAnsi="Dotum" w:cs="Times New Roman"/>
          <w:sz w:val="24"/>
          <w:szCs w:val="24"/>
        </w:rPr>
        <w:t>= způsobilost mít procesní práva a povinnosti (u všech FO)</w:t>
      </w:r>
    </w:p>
    <w:p w:rsidR="00722E85" w:rsidRPr="00580043" w:rsidRDefault="00722E85" w:rsidP="00722E8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 xml:space="preserve"> i malé dítě může být žalobcem i žalovaným, ale odpovědnost nese zákonný zástupce</w:t>
      </w:r>
    </w:p>
    <w:p w:rsidR="00722E85" w:rsidRPr="00580043" w:rsidRDefault="00722E85" w:rsidP="00722E8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>vznik v pracovně právních vztazích je občan způsobilý dnem věku 15 let,</w:t>
      </w:r>
    </w:p>
    <w:p w:rsidR="00722E85" w:rsidRPr="00580043" w:rsidRDefault="00722E85" w:rsidP="00722E8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>dokončením povinné školní docházky</w:t>
      </w:r>
    </w:p>
    <w:p w:rsidR="00722E85" w:rsidRPr="00580043" w:rsidRDefault="00722E85" w:rsidP="00722E8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>zaniká smrtí</w:t>
      </w:r>
    </w:p>
    <w:p w:rsidR="00AD0125" w:rsidRPr="00580043" w:rsidRDefault="00AD0125" w:rsidP="00AD012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color w:val="FF0000"/>
          <w:sz w:val="24"/>
          <w:szCs w:val="24"/>
        </w:rPr>
        <w:t xml:space="preserve">Procesní způsobilost </w:t>
      </w:r>
      <w:r w:rsidRPr="00580043">
        <w:rPr>
          <w:rFonts w:ascii="Dotum" w:eastAsia="Dotum" w:hAnsi="Dotum" w:cs="Times New Roman"/>
          <w:sz w:val="24"/>
          <w:szCs w:val="24"/>
        </w:rPr>
        <w:t xml:space="preserve"> </w:t>
      </w:r>
      <w:r w:rsidRPr="00580043">
        <w:rPr>
          <w:rFonts w:ascii="Dotum" w:eastAsia="Dotum" w:hAnsi="Dotum" w:cs="Times New Roman"/>
          <w:b/>
          <w:sz w:val="24"/>
          <w:szCs w:val="24"/>
        </w:rPr>
        <w:t>způsobilost vykonávat procesní úkony,</w:t>
      </w:r>
      <w:r w:rsidRPr="00580043">
        <w:rPr>
          <w:rFonts w:ascii="Dotum" w:eastAsia="Dotum" w:hAnsi="Dotum" w:cs="Times New Roman"/>
          <w:sz w:val="24"/>
          <w:szCs w:val="24"/>
        </w:rPr>
        <w:t xml:space="preserve"> neboli způsobilost před soudem </w:t>
      </w:r>
      <w:r w:rsidRPr="00580043">
        <w:rPr>
          <w:rFonts w:ascii="Dotum" w:eastAsia="Dotum" w:hAnsi="Dotum" w:cs="Times New Roman"/>
          <w:b/>
          <w:sz w:val="24"/>
          <w:szCs w:val="24"/>
        </w:rPr>
        <w:t>samostatně jednat</w:t>
      </w:r>
      <w:r w:rsidRPr="00580043">
        <w:rPr>
          <w:rFonts w:ascii="Dotum" w:eastAsia="Dotum" w:hAnsi="Dotum" w:cs="Times New Roman"/>
          <w:sz w:val="24"/>
          <w:szCs w:val="24"/>
        </w:rPr>
        <w:t xml:space="preserve">  každý, kdo způsobilost k právním úkonům - </w:t>
      </w:r>
      <w:r w:rsidRPr="00580043">
        <w:rPr>
          <w:rFonts w:ascii="Dotum" w:eastAsia="Dotum" w:hAnsi="Dotum" w:cs="Times New Roman"/>
          <w:b/>
          <w:sz w:val="24"/>
          <w:szCs w:val="24"/>
        </w:rPr>
        <w:t>FO zletilostí až do smrti</w:t>
      </w:r>
      <w:r w:rsidRPr="00580043">
        <w:rPr>
          <w:rFonts w:ascii="Dotum" w:eastAsia="Dotum" w:hAnsi="Dotum" w:cs="Times New Roman"/>
          <w:sz w:val="24"/>
          <w:szCs w:val="24"/>
        </w:rPr>
        <w:t xml:space="preserve"> ( s výjimkami zbavení způsobilosti k právním úkonům anebo omezení v ní </w:t>
      </w:r>
    </w:p>
    <w:p w:rsidR="00AD0125" w:rsidRPr="00580043" w:rsidRDefault="00AD0125" w:rsidP="00AD012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color w:val="FF0000"/>
          <w:sz w:val="24"/>
          <w:szCs w:val="24"/>
        </w:rPr>
        <w:t>PO</w:t>
      </w:r>
      <w:r w:rsidRPr="00580043">
        <w:rPr>
          <w:rFonts w:ascii="Dotum" w:eastAsia="Dotum" w:hAnsi="Dotum" w:cs="Times New Roman"/>
          <w:sz w:val="24"/>
          <w:szCs w:val="24"/>
        </w:rPr>
        <w:t xml:space="preserve"> - zde se nerozlišuje mezi subjektivitami ( za PO jedná statutár, zaměstnanec pověřený statutárem, vedoucí </w:t>
      </w:r>
      <w:proofErr w:type="spellStart"/>
      <w:r w:rsidRPr="00580043">
        <w:rPr>
          <w:rFonts w:ascii="Dotum" w:eastAsia="Dotum" w:hAnsi="Dotum" w:cs="Times New Roman"/>
          <w:sz w:val="24"/>
          <w:szCs w:val="24"/>
        </w:rPr>
        <w:t>o.z</w:t>
      </w:r>
      <w:proofErr w:type="spellEnd"/>
      <w:r w:rsidRPr="00580043">
        <w:rPr>
          <w:rFonts w:ascii="Dotum" w:eastAsia="Dotum" w:hAnsi="Dotum" w:cs="Times New Roman"/>
          <w:sz w:val="24"/>
          <w:szCs w:val="24"/>
        </w:rPr>
        <w:t>. a prokurista )</w:t>
      </w:r>
      <w:r w:rsidRPr="00580043">
        <w:rPr>
          <w:rFonts w:ascii="Dotum" w:eastAsia="Dotum" w:hAnsi="Dotum" w:cs="Times New Roman"/>
          <w:sz w:val="24"/>
          <w:szCs w:val="24"/>
        </w:rPr>
        <w:tab/>
      </w:r>
    </w:p>
    <w:p w:rsidR="00AD0125" w:rsidRPr="00580043" w:rsidRDefault="00AD0125" w:rsidP="00AD012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 xml:space="preserve">způsobilost k tomu, aby účastník </w:t>
      </w:r>
      <w:r w:rsidRPr="00580043">
        <w:rPr>
          <w:rFonts w:ascii="Dotum" w:eastAsia="Dotum" w:hAnsi="Dotum" w:cs="Times New Roman"/>
          <w:b/>
          <w:sz w:val="24"/>
          <w:szCs w:val="24"/>
        </w:rPr>
        <w:t>mohl před soudem samostatně jednat</w:t>
      </w:r>
      <w:r w:rsidRPr="00580043">
        <w:rPr>
          <w:rFonts w:ascii="Dotum" w:eastAsia="Dotum" w:hAnsi="Dotum" w:cs="Times New Roman"/>
          <w:sz w:val="24"/>
          <w:szCs w:val="24"/>
        </w:rPr>
        <w:t xml:space="preserve">. V plném rozsahu </w:t>
      </w:r>
      <w:r w:rsidRPr="00580043">
        <w:rPr>
          <w:rFonts w:ascii="Dotum" w:eastAsia="Dotum" w:hAnsi="Dotum" w:cs="Times New Roman"/>
          <w:b/>
          <w:sz w:val="24"/>
          <w:szCs w:val="24"/>
        </w:rPr>
        <w:t>se nabývá zletilostí</w:t>
      </w:r>
    </w:p>
    <w:p w:rsidR="00AD0125" w:rsidRPr="00580043" w:rsidRDefault="00AD0125" w:rsidP="00AD0125">
      <w:pPr>
        <w:rPr>
          <w:rFonts w:ascii="Dotum" w:eastAsia="Dotum" w:hAnsi="Dotum" w:cs="Times New Roman"/>
          <w:sz w:val="24"/>
          <w:szCs w:val="24"/>
        </w:rPr>
      </w:pPr>
      <w:r w:rsidRPr="00580043">
        <w:rPr>
          <w:rFonts w:ascii="Dotum" w:eastAsia="Dotum" w:hAnsi="Dotum" w:cs="Times New Roman"/>
          <w:b/>
          <w:sz w:val="24"/>
          <w:szCs w:val="24"/>
        </w:rPr>
        <w:lastRenderedPageBreak/>
        <w:t>Nezletilé osoby</w:t>
      </w:r>
      <w:r w:rsidRPr="00580043">
        <w:rPr>
          <w:rFonts w:ascii="Dotum" w:eastAsia="Dotum" w:hAnsi="Dotum" w:cs="Times New Roman"/>
          <w:sz w:val="24"/>
          <w:szCs w:val="24"/>
        </w:rPr>
        <w:t xml:space="preserve"> – zastoupení zákonným zástupem – rodiči </w:t>
      </w:r>
    </w:p>
    <w:p w:rsidR="00AD0125" w:rsidRPr="00580043" w:rsidRDefault="00AD0125" w:rsidP="00AD0125">
      <w:pPr>
        <w:rPr>
          <w:rFonts w:ascii="Dotum" w:eastAsia="Dotum" w:hAnsi="Dotum" w:cs="Times New Roman"/>
          <w:b/>
          <w:sz w:val="24"/>
          <w:szCs w:val="24"/>
        </w:rPr>
      </w:pPr>
      <w:r w:rsidRPr="00580043">
        <w:rPr>
          <w:rFonts w:ascii="Dotum" w:eastAsia="Dotum" w:hAnsi="Dotum" w:cs="Times New Roman"/>
          <w:sz w:val="24"/>
          <w:szCs w:val="24"/>
        </w:rPr>
        <w:t xml:space="preserve">Osoby </w:t>
      </w:r>
      <w:r w:rsidRPr="00580043">
        <w:rPr>
          <w:rFonts w:ascii="Dotum" w:eastAsia="Dotum" w:hAnsi="Dotum" w:cs="Times New Roman"/>
          <w:b/>
          <w:sz w:val="24"/>
          <w:szCs w:val="24"/>
        </w:rPr>
        <w:t>stižené dušení poruchou</w:t>
      </w:r>
      <w:r w:rsidRPr="00580043">
        <w:rPr>
          <w:rFonts w:ascii="Dotum" w:eastAsia="Dotum" w:hAnsi="Dotum" w:cs="Times New Roman"/>
          <w:sz w:val="24"/>
          <w:szCs w:val="24"/>
        </w:rPr>
        <w:t xml:space="preserve"> s omezením ke způsobilosti k právním úkonům – </w:t>
      </w:r>
      <w:r w:rsidRPr="00580043">
        <w:rPr>
          <w:rFonts w:ascii="Dotum" w:eastAsia="Dotum" w:hAnsi="Dotum" w:cs="Times New Roman"/>
          <w:b/>
          <w:sz w:val="24"/>
          <w:szCs w:val="24"/>
        </w:rPr>
        <w:t>soudem stanovený opatrovník</w:t>
      </w:r>
    </w:p>
    <w:p w:rsidR="00F51209" w:rsidRPr="00580043" w:rsidRDefault="00F51209" w:rsidP="00722E85">
      <w:pPr>
        <w:tabs>
          <w:tab w:val="left" w:pos="426"/>
        </w:tabs>
        <w:spacing w:after="0"/>
        <w:rPr>
          <w:rFonts w:ascii="Dotum" w:eastAsia="Dotum" w:hAnsi="Dotum" w:cs="Times New Roman"/>
          <w:b/>
          <w:color w:val="FF0000"/>
          <w:sz w:val="24"/>
          <w:szCs w:val="24"/>
          <w:u w:val="single"/>
        </w:rPr>
      </w:pPr>
    </w:p>
    <w:p w:rsidR="00F51209" w:rsidRPr="00580043" w:rsidRDefault="00F51209" w:rsidP="00722E85">
      <w:pPr>
        <w:tabs>
          <w:tab w:val="left" w:pos="426"/>
        </w:tabs>
        <w:spacing w:after="0"/>
        <w:rPr>
          <w:rFonts w:ascii="Dotum" w:eastAsia="Dotum" w:hAnsi="Dotum" w:cs="Times New Roman"/>
          <w:b/>
          <w:color w:val="FF0000"/>
          <w:sz w:val="24"/>
          <w:szCs w:val="24"/>
          <w:u w:val="single"/>
        </w:rPr>
      </w:pPr>
    </w:p>
    <w:p w:rsidR="00722E85" w:rsidRPr="00580043" w:rsidRDefault="00722E85" w:rsidP="00722E85">
      <w:pPr>
        <w:tabs>
          <w:tab w:val="left" w:pos="426"/>
        </w:tabs>
        <w:spacing w:after="0"/>
        <w:rPr>
          <w:rFonts w:ascii="Dotum" w:eastAsia="Dotum" w:hAnsi="Dotum" w:cs="Times New Roman"/>
          <w:b/>
          <w:color w:val="FF0000"/>
          <w:sz w:val="24"/>
          <w:szCs w:val="24"/>
          <w:u w:val="single"/>
        </w:rPr>
      </w:pPr>
      <w:r w:rsidRPr="00580043">
        <w:rPr>
          <w:rFonts w:ascii="Dotum" w:eastAsia="Dotum" w:hAnsi="Dotum" w:cs="Times New Roman"/>
          <w:b/>
          <w:color w:val="FF0000"/>
          <w:sz w:val="24"/>
          <w:szCs w:val="24"/>
          <w:u w:val="single"/>
        </w:rPr>
        <w:t>Zástupci účastníků:</w:t>
      </w:r>
    </w:p>
    <w:p w:rsidR="00722E85" w:rsidRPr="00580043" w:rsidRDefault="00722E85" w:rsidP="00722E85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76" w:lineRule="auto"/>
        <w:ind w:left="993"/>
        <w:jc w:val="left"/>
        <w:rPr>
          <w:rFonts w:ascii="Dotum" w:eastAsia="Dotum" w:hAnsi="Dotum"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 xml:space="preserve">Zákonný zástupce = 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 xml:space="preserve">zastupuje nezletilé děti </w:t>
      </w: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(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>rodič, pěstoun, poručník</w:t>
      </w: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)</w:t>
      </w:r>
    </w:p>
    <w:p w:rsidR="00722E85" w:rsidRPr="00580043" w:rsidRDefault="00722E85" w:rsidP="00722E85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76" w:lineRule="auto"/>
        <w:ind w:left="993"/>
        <w:jc w:val="left"/>
        <w:rPr>
          <w:rFonts w:ascii="Dotum" w:eastAsia="Dotum" w:hAnsi="Dotum"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Opatrovník =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 xml:space="preserve"> zastupuje osobu zbavenou svéprávnosti</w:t>
      </w:r>
    </w:p>
    <w:p w:rsidR="00722E85" w:rsidRPr="00580043" w:rsidRDefault="00722E85" w:rsidP="00722E85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76" w:lineRule="auto"/>
        <w:ind w:left="993"/>
        <w:jc w:val="left"/>
        <w:rPr>
          <w:rFonts w:ascii="Dotum" w:eastAsia="Dotum" w:hAnsi="Dotum"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Obecný zmocněnec =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 xml:space="preserve"> osoba, kterou si účastník zvolí, aby ho zastupovala, nesmí se dát zastoupit nikým jiným a nepřísluší mu odměna za zastupování</w:t>
      </w:r>
    </w:p>
    <w:p w:rsidR="00722E85" w:rsidRPr="00580043" w:rsidRDefault="00722E85" w:rsidP="00722E85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76" w:lineRule="auto"/>
        <w:ind w:left="993"/>
        <w:jc w:val="left"/>
        <w:rPr>
          <w:rFonts w:ascii="Dotum" w:eastAsia="Dotum" w:hAnsi="Dotum"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Advokát =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 xml:space="preserve"> zástupce s právním vzděláním, může se dát zastoupit jiným advokátem, za služby mu náleží odměna. Je zapsán do seznamu advokátů České advokátní komory.</w:t>
      </w:r>
    </w:p>
    <w:p w:rsidR="00722E85" w:rsidRPr="00580043" w:rsidRDefault="00722E85" w:rsidP="00722E85">
      <w:pPr>
        <w:pStyle w:val="Odstavecseseznamem"/>
        <w:numPr>
          <w:ilvl w:val="0"/>
          <w:numId w:val="3"/>
        </w:numPr>
        <w:tabs>
          <w:tab w:val="left" w:pos="426"/>
        </w:tabs>
        <w:spacing w:after="0" w:line="276" w:lineRule="auto"/>
        <w:ind w:left="993"/>
        <w:jc w:val="left"/>
        <w:rPr>
          <w:rFonts w:ascii="Dotum" w:eastAsia="Dotum" w:hAnsi="Dotum"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Tlumočník</w:t>
      </w:r>
    </w:p>
    <w:p w:rsidR="00AD0125" w:rsidRPr="00580043" w:rsidRDefault="00AD0125" w:rsidP="00AD0125">
      <w:pPr>
        <w:rPr>
          <w:rFonts w:ascii="Dotum" w:eastAsia="Dotum" w:hAnsi="Dotum" w:cs="Times New Roman"/>
          <w:b/>
          <w:sz w:val="24"/>
          <w:szCs w:val="24"/>
        </w:rPr>
      </w:pPr>
    </w:p>
    <w:p w:rsidR="00722E85" w:rsidRPr="00580043" w:rsidRDefault="00722E85" w:rsidP="00AD0125">
      <w:pPr>
        <w:rPr>
          <w:rFonts w:ascii="Dotum" w:eastAsia="Dotum" w:hAnsi="Dotum" w:cs="Times New Roman"/>
          <w:color w:val="FF0000"/>
          <w:sz w:val="24"/>
          <w:szCs w:val="24"/>
        </w:rPr>
      </w:pPr>
      <w:bookmarkStart w:id="0" w:name="_GoBack"/>
      <w:bookmarkEnd w:id="0"/>
    </w:p>
    <w:p w:rsidR="00722E85" w:rsidRPr="00580043" w:rsidRDefault="00722E85" w:rsidP="00AD0125">
      <w:pPr>
        <w:rPr>
          <w:rFonts w:ascii="Dotum" w:eastAsia="Dotum" w:hAnsi="Dotum" w:cs="Times New Roman"/>
          <w:color w:val="FF0000"/>
          <w:sz w:val="24"/>
          <w:szCs w:val="24"/>
        </w:rPr>
      </w:pPr>
    </w:p>
    <w:p w:rsidR="00722E85" w:rsidRPr="00580043" w:rsidRDefault="00722E85" w:rsidP="00AD0125">
      <w:pPr>
        <w:rPr>
          <w:rFonts w:ascii="Dotum" w:eastAsia="Dotum" w:hAnsi="Dotum" w:cs="Times New Roman"/>
          <w:color w:val="FF0000"/>
          <w:sz w:val="24"/>
          <w:szCs w:val="24"/>
        </w:rPr>
      </w:pPr>
    </w:p>
    <w:p w:rsidR="00722E85" w:rsidRPr="00580043" w:rsidRDefault="00AD0125" w:rsidP="00722E85">
      <w:pPr>
        <w:tabs>
          <w:tab w:val="left" w:pos="284"/>
        </w:tabs>
        <w:spacing w:after="0" w:line="240" w:lineRule="auto"/>
        <w:contextualSpacing/>
        <w:rPr>
          <w:rFonts w:ascii="Dotum" w:eastAsia="Dotum" w:hAnsi="Dotum" w:cs="Times New Roman"/>
          <w:color w:val="1D1B11" w:themeColor="background2" w:themeShade="1A"/>
          <w:sz w:val="24"/>
          <w:szCs w:val="24"/>
        </w:rPr>
      </w:pPr>
      <w:r w:rsidRPr="00580043">
        <w:rPr>
          <w:rFonts w:ascii="Dotum" w:eastAsia="Dotum" w:hAnsi="Dotum" w:cs="Times New Roman"/>
          <w:color w:val="FF0000"/>
          <w:sz w:val="24"/>
          <w:szCs w:val="24"/>
        </w:rPr>
        <w:t>Účastníci řízení.</w:t>
      </w:r>
      <w:r w:rsidR="00722E85" w:rsidRPr="00580043">
        <w:rPr>
          <w:rFonts w:ascii="Dotum" w:eastAsia="Dotum" w:hAnsi="Dotum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722E85" w:rsidRPr="00580043">
        <w:rPr>
          <w:rFonts w:ascii="Dotum" w:eastAsia="Dotum" w:hAnsi="Dotum" w:cs="Times New Roman"/>
          <w:color w:val="1D1B11" w:themeColor="background2" w:themeShade="1A"/>
          <w:sz w:val="24"/>
          <w:szCs w:val="24"/>
        </w:rPr>
        <w:t>všichni</w:t>
      </w:r>
      <w:proofErr w:type="gramEnd"/>
      <w:r w:rsidR="00722E85" w:rsidRPr="00580043">
        <w:rPr>
          <w:rFonts w:ascii="Dotum" w:eastAsia="Dotum" w:hAnsi="Dotum" w:cs="Times New Roman"/>
          <w:color w:val="1D1B11" w:themeColor="background2" w:themeShade="1A"/>
          <w:sz w:val="24"/>
          <w:szCs w:val="24"/>
        </w:rPr>
        <w:t xml:space="preserve"> účastníci mají rovné postavení</w:t>
      </w:r>
    </w:p>
    <w:p w:rsidR="00722E85" w:rsidRPr="00580043" w:rsidRDefault="00722E85" w:rsidP="00722E85">
      <w:pPr>
        <w:tabs>
          <w:tab w:val="left" w:pos="284"/>
        </w:tabs>
        <w:spacing w:after="0" w:line="240" w:lineRule="auto"/>
        <w:contextualSpacing/>
        <w:rPr>
          <w:rFonts w:ascii="Dotum" w:eastAsia="Dotum" w:hAnsi="Dotum" w:cs="Times New Roman"/>
          <w:color w:val="1D1B11" w:themeColor="background2" w:themeShade="1A"/>
          <w:sz w:val="24"/>
          <w:szCs w:val="24"/>
        </w:rPr>
      </w:pPr>
      <w:r w:rsidRPr="00580043">
        <w:rPr>
          <w:rFonts w:ascii="Dotum" w:eastAsia="Dotum" w:hAnsi="Dotum" w:cs="Times New Roman"/>
          <w:color w:val="1D1B11" w:themeColor="background2" w:themeShade="1A"/>
          <w:sz w:val="24"/>
          <w:szCs w:val="24"/>
        </w:rPr>
        <w:tab/>
        <w:t>- každý má právo jednat před soudem ve svém mateřském jazyce</w:t>
      </w:r>
    </w:p>
    <w:p w:rsidR="00722E85" w:rsidRPr="00580043" w:rsidRDefault="00722E85" w:rsidP="00722E85">
      <w:pPr>
        <w:tabs>
          <w:tab w:val="left" w:pos="284"/>
        </w:tabs>
        <w:spacing w:after="0" w:line="240" w:lineRule="auto"/>
        <w:contextualSpacing/>
        <w:rPr>
          <w:rFonts w:ascii="Dotum" w:eastAsia="Dotum" w:hAnsi="Dotum" w:cs="Times New Roman"/>
          <w:color w:val="1D1B11" w:themeColor="background2" w:themeShade="1A"/>
          <w:sz w:val="24"/>
          <w:szCs w:val="24"/>
        </w:rPr>
      </w:pPr>
      <w:r w:rsidRPr="00580043">
        <w:rPr>
          <w:rFonts w:ascii="Dotum" w:eastAsia="Dotum" w:hAnsi="Dotum" w:cs="Times New Roman"/>
          <w:color w:val="1D1B11" w:themeColor="background2" w:themeShade="1A"/>
          <w:sz w:val="24"/>
          <w:szCs w:val="24"/>
        </w:rPr>
        <w:tab/>
        <w:t>- účastníci:</w:t>
      </w:r>
    </w:p>
    <w:p w:rsidR="00722E85" w:rsidRPr="00580043" w:rsidRDefault="00722E85" w:rsidP="00722E85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Dotum" w:eastAsia="Dotum" w:hAnsi="Dotum"/>
          <w:b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Žalobce (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>navrhovatel</w:t>
      </w: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)</w:t>
      </w:r>
    </w:p>
    <w:p w:rsidR="00722E85" w:rsidRPr="00580043" w:rsidRDefault="00722E85" w:rsidP="00722E85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Dotum" w:eastAsia="Dotum" w:hAnsi="Dotum"/>
          <w:b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Žalovaný (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>odpůrce</w:t>
      </w: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)</w:t>
      </w:r>
    </w:p>
    <w:p w:rsidR="00722E85" w:rsidRPr="00580043" w:rsidRDefault="00722E85" w:rsidP="00722E85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Dotum" w:eastAsia="Dotum" w:hAnsi="Dotum"/>
          <w:b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Osoby výslovně určené (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>zákonný zástupce</w:t>
      </w: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)</w:t>
      </w:r>
    </w:p>
    <w:p w:rsidR="00722E85" w:rsidRPr="00580043" w:rsidRDefault="00722E85" w:rsidP="00722E85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Dotum" w:eastAsia="Dotum" w:hAnsi="Dotum"/>
          <w:b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Osoby, o jejichž právech a povinnostech je v řízení jednáno</w:t>
      </w:r>
    </w:p>
    <w:p w:rsidR="00722E85" w:rsidRPr="00580043" w:rsidRDefault="00722E85" w:rsidP="00722E85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Dotum" w:eastAsia="Dotum" w:hAnsi="Dotum"/>
          <w:b/>
          <w:color w:val="1D1B11" w:themeColor="background2" w:themeShade="1A"/>
          <w:szCs w:val="24"/>
        </w:rPr>
      </w:pP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Osoby zúčastněné na řízení (</w:t>
      </w:r>
      <w:r w:rsidRPr="00580043">
        <w:rPr>
          <w:rFonts w:ascii="Dotum" w:eastAsia="Dotum" w:hAnsi="Dotum"/>
          <w:color w:val="1D1B11" w:themeColor="background2" w:themeShade="1A"/>
          <w:szCs w:val="24"/>
        </w:rPr>
        <w:t>soudci, zapisovatel, svědci, soudní znalci, notáři, státní zástupci, soudní komisaři</w:t>
      </w:r>
      <w:r w:rsidRPr="00580043">
        <w:rPr>
          <w:rFonts w:ascii="Dotum" w:eastAsia="Dotum" w:hAnsi="Dotum"/>
          <w:b/>
          <w:color w:val="1D1B11" w:themeColor="background2" w:themeShade="1A"/>
          <w:szCs w:val="24"/>
        </w:rPr>
        <w:t>)</w:t>
      </w:r>
    </w:p>
    <w:p w:rsidR="00AD0125" w:rsidRPr="00580043" w:rsidRDefault="00AD0125" w:rsidP="00AD0125">
      <w:pPr>
        <w:rPr>
          <w:rFonts w:ascii="Dotum" w:eastAsia="Dotum" w:hAnsi="Dotum"/>
          <w:sz w:val="24"/>
          <w:szCs w:val="24"/>
        </w:rPr>
      </w:pPr>
    </w:p>
    <w:sectPr w:rsidR="00AD0125" w:rsidRPr="0058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B04"/>
    <w:multiLevelType w:val="hybridMultilevel"/>
    <w:tmpl w:val="7EBA09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67E0D"/>
    <w:multiLevelType w:val="hybridMultilevel"/>
    <w:tmpl w:val="4E5C7CDC"/>
    <w:lvl w:ilvl="0" w:tplc="C45A4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490929"/>
    <w:multiLevelType w:val="hybridMultilevel"/>
    <w:tmpl w:val="0FBC12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A8"/>
    <w:rsid w:val="002C61A8"/>
    <w:rsid w:val="00580043"/>
    <w:rsid w:val="00722E85"/>
    <w:rsid w:val="00AD0125"/>
    <w:rsid w:val="00B42690"/>
    <w:rsid w:val="00CB5433"/>
    <w:rsid w:val="00F01399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1A8"/>
    <w:pPr>
      <w:spacing w:after="100" w:line="360" w:lineRule="auto"/>
      <w:ind w:left="720" w:firstLine="567"/>
      <w:contextualSpacing/>
      <w:jc w:val="both"/>
    </w:pPr>
    <w:rPr>
      <w:rFonts w:ascii="Times New Roman" w:eastAsia="MS Mincho" w:hAnsi="Times New Roman" w:cs="Times New Roman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1A8"/>
    <w:pPr>
      <w:spacing w:after="100" w:line="360" w:lineRule="auto"/>
      <w:ind w:left="720" w:firstLine="567"/>
      <w:contextualSpacing/>
      <w:jc w:val="both"/>
    </w:pPr>
    <w:rPr>
      <w:rFonts w:ascii="Times New Roman" w:eastAsia="MS Mincho" w:hAnsi="Times New Roman" w:cs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2013-06-23T15:21:00Z</cp:lastPrinted>
  <dcterms:created xsi:type="dcterms:W3CDTF">2013-05-18T10:57:00Z</dcterms:created>
  <dcterms:modified xsi:type="dcterms:W3CDTF">2013-06-23T16:15:00Z</dcterms:modified>
</cp:coreProperties>
</file>